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F899" w14:textId="2221A048" w:rsidR="00B1616B" w:rsidRPr="00287CB6" w:rsidRDefault="009D74AE">
      <w:pPr>
        <w:pStyle w:val="Title"/>
        <w:rPr>
          <w:bCs w:val="0"/>
        </w:rPr>
      </w:pPr>
      <w:r w:rsidRPr="00912800">
        <w:rPr>
          <w:noProof/>
        </w:rPr>
        <w:drawing>
          <wp:inline distT="0" distB="0" distL="0" distR="0" wp14:anchorId="7ECB1B24" wp14:editId="50DD2CC9">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1B15B28B" w14:textId="77777777" w:rsidR="00B02C60" w:rsidRDefault="00B02C60">
      <w:pPr>
        <w:jc w:val="center"/>
        <w:rPr>
          <w:rFonts w:ascii="Arial" w:hAnsi="Arial" w:cs="Arial"/>
          <w:b/>
          <w:sz w:val="20"/>
          <w:szCs w:val="20"/>
        </w:rPr>
      </w:pPr>
    </w:p>
    <w:p w14:paraId="733FEDCA" w14:textId="77777777" w:rsidR="009D74AE" w:rsidRPr="00287CB6" w:rsidRDefault="009D74AE">
      <w:pPr>
        <w:jc w:val="center"/>
        <w:rPr>
          <w:rFonts w:ascii="Arial" w:hAnsi="Arial" w:cs="Arial"/>
          <w:b/>
          <w:sz w:val="20"/>
          <w:szCs w:val="20"/>
        </w:rPr>
      </w:pPr>
    </w:p>
    <w:p w14:paraId="729B4F40" w14:textId="679B80C8" w:rsidR="00A51458" w:rsidRPr="009D74AE" w:rsidRDefault="00C7022C">
      <w:pPr>
        <w:jc w:val="center"/>
        <w:rPr>
          <w:rFonts w:ascii="Arial" w:hAnsi="Arial" w:cs="Arial"/>
          <w:b/>
        </w:rPr>
      </w:pPr>
      <w:r w:rsidRPr="009D74AE">
        <w:rPr>
          <w:rFonts w:ascii="Arial" w:hAnsi="Arial" w:cs="Arial"/>
          <w:b/>
        </w:rPr>
        <w:t xml:space="preserve">TIRSA </w:t>
      </w:r>
      <w:r w:rsidR="00900F58" w:rsidRPr="009D74AE">
        <w:rPr>
          <w:rFonts w:ascii="Arial" w:hAnsi="Arial" w:cs="Arial"/>
          <w:b/>
        </w:rPr>
        <w:t>COOPERATIVE</w:t>
      </w:r>
      <w:r w:rsidR="00B1616B" w:rsidRPr="009D74AE">
        <w:rPr>
          <w:rFonts w:ascii="Arial" w:hAnsi="Arial" w:cs="Arial"/>
          <w:b/>
        </w:rPr>
        <w:t xml:space="preserve"> ENDORSEMENT</w:t>
      </w:r>
      <w:r w:rsidRPr="009D74AE">
        <w:rPr>
          <w:rFonts w:ascii="Arial" w:hAnsi="Arial" w:cs="Arial"/>
          <w:b/>
        </w:rPr>
        <w:t xml:space="preserve"> - </w:t>
      </w:r>
      <w:r w:rsidR="00900F58" w:rsidRPr="009D74AE">
        <w:rPr>
          <w:rFonts w:ascii="Arial" w:hAnsi="Arial" w:cs="Arial"/>
          <w:b/>
        </w:rPr>
        <w:t>LOAN POLICY</w:t>
      </w:r>
    </w:p>
    <w:p w14:paraId="146D50BA" w14:textId="77777777" w:rsidR="009D74AE" w:rsidRPr="00287CB6" w:rsidRDefault="009D74AE" w:rsidP="00B02C60">
      <w:pPr>
        <w:jc w:val="both"/>
        <w:rPr>
          <w:rFonts w:ascii="Arial" w:hAnsi="Arial" w:cs="Arial"/>
          <w:sz w:val="20"/>
          <w:szCs w:val="20"/>
        </w:rPr>
      </w:pPr>
    </w:p>
    <w:p w14:paraId="60D08F08"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r w:rsidR="005A76BF">
        <w:rPr>
          <w:rFonts w:ascii="Arial" w:hAnsi="Arial" w:cs="Arial"/>
          <w:b/>
          <w:bCs/>
          <w:sz w:val="20"/>
          <w:szCs w:val="20"/>
          <w:u w:val="single"/>
        </w:rPr>
        <w:tab/>
      </w:r>
    </w:p>
    <w:p w14:paraId="3C0BFD46" w14:textId="77777777" w:rsidR="00E1359F" w:rsidRPr="00287CB6" w:rsidRDefault="00E1359F" w:rsidP="00E1359F">
      <w:pPr>
        <w:jc w:val="both"/>
        <w:rPr>
          <w:rFonts w:ascii="Arial" w:hAnsi="Arial" w:cs="Arial"/>
          <w:b/>
          <w:bCs/>
          <w:sz w:val="20"/>
          <w:szCs w:val="20"/>
        </w:rPr>
      </w:pPr>
    </w:p>
    <w:p w14:paraId="33003854" w14:textId="573CE0E3" w:rsidR="00C82D20" w:rsidRDefault="00C7022C" w:rsidP="00C7022C">
      <w:pPr>
        <w:numPr>
          <w:ilvl w:val="0"/>
          <w:numId w:val="37"/>
        </w:numPr>
        <w:jc w:val="both"/>
        <w:rPr>
          <w:rFonts w:ascii="Arial" w:hAnsi="Arial" w:cs="Arial"/>
          <w:sz w:val="20"/>
          <w:szCs w:val="20"/>
        </w:rPr>
      </w:pPr>
      <w:r w:rsidRPr="00C7022C">
        <w:rPr>
          <w:rFonts w:ascii="Arial" w:hAnsi="Arial" w:cs="Arial"/>
          <w:sz w:val="20"/>
          <w:szCs w:val="20"/>
        </w:rPr>
        <w:t>The Exclusions from Coverage are amended by adding to Exclusion 3 ("Defects, liens, encumbrances, adverse claims or other matters:") a new sub-paragraph 3(f) as follows</w:t>
      </w:r>
      <w:r w:rsidR="00C82D20" w:rsidRPr="00C82D20">
        <w:rPr>
          <w:rFonts w:ascii="Arial" w:hAnsi="Arial" w:cs="Arial"/>
          <w:sz w:val="20"/>
          <w:szCs w:val="20"/>
        </w:rPr>
        <w:t>:</w:t>
      </w:r>
    </w:p>
    <w:p w14:paraId="2A7DB673" w14:textId="77777777" w:rsidR="00C82D20" w:rsidRPr="00C82D20" w:rsidRDefault="00C82D20" w:rsidP="00C82D20">
      <w:pPr>
        <w:jc w:val="both"/>
        <w:rPr>
          <w:rFonts w:ascii="Arial" w:hAnsi="Arial" w:cs="Arial"/>
          <w:sz w:val="20"/>
          <w:szCs w:val="20"/>
        </w:rPr>
      </w:pPr>
    </w:p>
    <w:p w14:paraId="33CD1BA4" w14:textId="277EE28F" w:rsidR="00C82D20" w:rsidRPr="00C82D20" w:rsidRDefault="00C7022C" w:rsidP="00C82D20">
      <w:pPr>
        <w:numPr>
          <w:ilvl w:val="0"/>
          <w:numId w:val="39"/>
        </w:numPr>
        <w:jc w:val="both"/>
        <w:rPr>
          <w:rFonts w:ascii="Arial" w:hAnsi="Arial" w:cs="Arial"/>
          <w:sz w:val="20"/>
          <w:szCs w:val="20"/>
        </w:rPr>
      </w:pPr>
      <w:r w:rsidRPr="00C7022C">
        <w:rPr>
          <w:rFonts w:ascii="Arial" w:hAnsi="Arial" w:cs="Arial"/>
          <w:sz w:val="20"/>
          <w:szCs w:val="20"/>
        </w:rPr>
        <w:t>which existed on or prior to the date when the deed to the Cooperative Corporation/Partnership certified in Schedule A was recorded; however, policy insures that all mortgages recorded in the public records to which the Cooperative Corporation/Partnership is subject are set forth in Schedule B, Part I</w:t>
      </w:r>
      <w:r w:rsidR="00C82D20" w:rsidRPr="00C82D20">
        <w:rPr>
          <w:rFonts w:ascii="Arial" w:hAnsi="Arial" w:cs="Arial"/>
          <w:sz w:val="20"/>
          <w:szCs w:val="20"/>
        </w:rPr>
        <w:t>.</w:t>
      </w:r>
    </w:p>
    <w:p w14:paraId="5EAA2F74" w14:textId="77777777" w:rsidR="00C82D20" w:rsidRDefault="00C82D20" w:rsidP="00C82D20">
      <w:pPr>
        <w:jc w:val="both"/>
        <w:rPr>
          <w:rFonts w:ascii="Arial" w:hAnsi="Arial" w:cs="Arial"/>
          <w:sz w:val="20"/>
          <w:szCs w:val="20"/>
        </w:rPr>
      </w:pPr>
    </w:p>
    <w:p w14:paraId="41EB5CEB" w14:textId="6893F237" w:rsidR="003411C7" w:rsidRPr="00C82D20" w:rsidRDefault="00C7022C" w:rsidP="00C82D20">
      <w:pPr>
        <w:numPr>
          <w:ilvl w:val="0"/>
          <w:numId w:val="37"/>
        </w:numPr>
        <w:jc w:val="both"/>
        <w:rPr>
          <w:rFonts w:ascii="Arial" w:hAnsi="Arial" w:cs="Arial"/>
          <w:sz w:val="20"/>
          <w:szCs w:val="20"/>
        </w:rPr>
      </w:pPr>
      <w:r w:rsidRPr="00C7022C">
        <w:rPr>
          <w:rFonts w:ascii="Arial" w:hAnsi="Arial" w:cs="Arial"/>
          <w:sz w:val="20"/>
          <w:szCs w:val="20"/>
        </w:rPr>
        <w:t>Notwithstanding Exclusion from Coverage 3(f) and unless excepted in Schedule B, the Company insures against loss or damage by reason of</w:t>
      </w:r>
      <w:r w:rsidR="00C82D20" w:rsidRPr="00C82D20">
        <w:rPr>
          <w:rFonts w:ascii="Arial" w:hAnsi="Arial" w:cs="Arial"/>
          <w:sz w:val="20"/>
          <w:szCs w:val="20"/>
        </w:rPr>
        <w:t>:</w:t>
      </w:r>
    </w:p>
    <w:p w14:paraId="7D586CCC" w14:textId="77777777" w:rsidR="00C82D20" w:rsidRDefault="00C82D20" w:rsidP="00C82D20">
      <w:pPr>
        <w:jc w:val="both"/>
        <w:rPr>
          <w:rFonts w:ascii="Arial" w:hAnsi="Arial" w:cs="Arial"/>
          <w:sz w:val="20"/>
          <w:szCs w:val="20"/>
        </w:rPr>
      </w:pPr>
    </w:p>
    <w:p w14:paraId="4452CE9D" w14:textId="7D622FC0" w:rsid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the title to the cooperative building(s) and the Land of which the apartment/unit described in Schedule A forms a part not being vested in a duly formed Corporation/Partnership, formed for the purpose of the cooperative ownership of the Land</w:t>
      </w:r>
      <w:r w:rsidR="00980D7B" w:rsidRPr="00980D7B">
        <w:rPr>
          <w:rFonts w:ascii="Arial" w:hAnsi="Arial" w:cs="Arial"/>
          <w:sz w:val="20"/>
          <w:szCs w:val="20"/>
        </w:rPr>
        <w:t>;</w:t>
      </w:r>
    </w:p>
    <w:p w14:paraId="37CD244B" w14:textId="77777777" w:rsidR="00980D7B" w:rsidRPr="00980D7B" w:rsidRDefault="00980D7B" w:rsidP="00980D7B">
      <w:pPr>
        <w:jc w:val="both"/>
        <w:rPr>
          <w:rFonts w:ascii="Arial" w:hAnsi="Arial" w:cs="Arial"/>
          <w:sz w:val="20"/>
          <w:szCs w:val="20"/>
        </w:rPr>
      </w:pPr>
    </w:p>
    <w:p w14:paraId="53F6211E" w14:textId="6D722D29" w:rsid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a final court order or judgment requiring the removal of any encroachment of the cooperative building(s) upon adjoining land(s)</w:t>
      </w:r>
      <w:r w:rsidR="00980D7B" w:rsidRPr="00980D7B">
        <w:rPr>
          <w:rFonts w:ascii="Arial" w:hAnsi="Arial" w:cs="Arial"/>
          <w:sz w:val="20"/>
          <w:szCs w:val="20"/>
        </w:rPr>
        <w:t>;</w:t>
      </w:r>
    </w:p>
    <w:p w14:paraId="24616DDE" w14:textId="77777777" w:rsidR="00980D7B" w:rsidRPr="00980D7B" w:rsidRDefault="00980D7B" w:rsidP="00980D7B">
      <w:pPr>
        <w:jc w:val="both"/>
        <w:rPr>
          <w:rFonts w:ascii="Arial" w:hAnsi="Arial" w:cs="Arial"/>
          <w:sz w:val="20"/>
          <w:szCs w:val="20"/>
        </w:rPr>
      </w:pPr>
    </w:p>
    <w:p w14:paraId="43D37195" w14:textId="4C3FE2B6" w:rsid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any forfeiture or reversion of title by reason of a violation of any provision which may be contained in covenants and restrictions recorded in the Public Records</w:t>
      </w:r>
      <w:r w:rsidR="00980D7B" w:rsidRPr="00980D7B">
        <w:rPr>
          <w:rFonts w:ascii="Arial" w:hAnsi="Arial" w:cs="Arial"/>
          <w:sz w:val="20"/>
          <w:szCs w:val="20"/>
        </w:rPr>
        <w:t>;</w:t>
      </w:r>
    </w:p>
    <w:p w14:paraId="21B93DD1" w14:textId="77777777" w:rsidR="00980D7B" w:rsidRPr="00980D7B" w:rsidRDefault="00980D7B" w:rsidP="00980D7B">
      <w:pPr>
        <w:jc w:val="both"/>
        <w:rPr>
          <w:rFonts w:ascii="Arial" w:hAnsi="Arial" w:cs="Arial"/>
          <w:sz w:val="20"/>
          <w:szCs w:val="20"/>
        </w:rPr>
      </w:pPr>
    </w:p>
    <w:p w14:paraId="5A8548DA" w14:textId="683220FB" w:rsid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 xml:space="preserve">real estate taxes, assessments and other charges which are due and payable liens against the cooperative building(s) and the land at Date of Policy. Policy does not insure against any loss or damage by reason of any increase in maintenance charges due to the restoration of full real estate taxes, </w:t>
      </w:r>
      <w:proofErr w:type="gramStart"/>
      <w:r w:rsidRPr="00C7022C">
        <w:rPr>
          <w:rFonts w:ascii="Arial" w:hAnsi="Arial" w:cs="Arial"/>
          <w:sz w:val="20"/>
          <w:szCs w:val="20"/>
        </w:rPr>
        <w:t>assessments</w:t>
      </w:r>
      <w:proofErr w:type="gramEnd"/>
      <w:r w:rsidRPr="00C7022C">
        <w:rPr>
          <w:rFonts w:ascii="Arial" w:hAnsi="Arial" w:cs="Arial"/>
          <w:sz w:val="20"/>
          <w:szCs w:val="20"/>
        </w:rPr>
        <w:t xml:space="preserve"> and other charges by reason of any tax abatement rights held by the transferor of the apartment/unit</w:t>
      </w:r>
      <w:r w:rsidR="00980D7B" w:rsidRPr="00980D7B">
        <w:rPr>
          <w:rFonts w:ascii="Arial" w:hAnsi="Arial" w:cs="Arial"/>
          <w:sz w:val="20"/>
          <w:szCs w:val="20"/>
        </w:rPr>
        <w:t>.</w:t>
      </w:r>
    </w:p>
    <w:p w14:paraId="4648A970" w14:textId="77777777" w:rsidR="00980D7B" w:rsidRPr="00980D7B" w:rsidRDefault="00980D7B" w:rsidP="00980D7B">
      <w:pPr>
        <w:jc w:val="both"/>
        <w:rPr>
          <w:rFonts w:ascii="Arial" w:hAnsi="Arial" w:cs="Arial"/>
          <w:sz w:val="20"/>
          <w:szCs w:val="20"/>
        </w:rPr>
      </w:pPr>
    </w:p>
    <w:p w14:paraId="6C990A26" w14:textId="36469115" w:rsid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unpaid maintenance charges and assessments due and payable at Date of Policy. Policy does not insure against loss or damage by reason of future unpaid maintenance charges and assessments</w:t>
      </w:r>
      <w:r w:rsidR="00980D7B" w:rsidRPr="00980D7B">
        <w:rPr>
          <w:rFonts w:ascii="Arial" w:hAnsi="Arial" w:cs="Arial"/>
          <w:sz w:val="20"/>
          <w:szCs w:val="20"/>
        </w:rPr>
        <w:t>.</w:t>
      </w:r>
    </w:p>
    <w:p w14:paraId="46273330" w14:textId="77777777" w:rsidR="00980D7B" w:rsidRPr="00980D7B" w:rsidRDefault="00980D7B" w:rsidP="00980D7B">
      <w:pPr>
        <w:jc w:val="both"/>
        <w:rPr>
          <w:rFonts w:ascii="Arial" w:hAnsi="Arial" w:cs="Arial"/>
          <w:sz w:val="20"/>
          <w:szCs w:val="20"/>
        </w:rPr>
      </w:pPr>
    </w:p>
    <w:p w14:paraId="68E39B1E" w14:textId="130AEAE8" w:rsidR="00C82D20" w:rsidRPr="00980D7B" w:rsidRDefault="00C7022C" w:rsidP="00141299">
      <w:pPr>
        <w:numPr>
          <w:ilvl w:val="0"/>
          <w:numId w:val="45"/>
        </w:numPr>
        <w:jc w:val="both"/>
        <w:rPr>
          <w:rFonts w:ascii="Arial" w:hAnsi="Arial" w:cs="Arial"/>
          <w:sz w:val="20"/>
          <w:szCs w:val="20"/>
        </w:rPr>
      </w:pPr>
      <w:r w:rsidRPr="00C7022C">
        <w:rPr>
          <w:rFonts w:ascii="Arial" w:hAnsi="Arial" w:cs="Arial"/>
          <w:sz w:val="20"/>
          <w:szCs w:val="20"/>
        </w:rPr>
        <w:t>failure of title by reason of a right of first refusal to purchase the apartment/unit, which right was exercised or could have been exercised at Date of Policy</w:t>
      </w:r>
      <w:r w:rsidR="00980D7B" w:rsidRPr="00980D7B">
        <w:rPr>
          <w:rFonts w:ascii="Arial" w:hAnsi="Arial" w:cs="Arial"/>
          <w:sz w:val="20"/>
          <w:szCs w:val="20"/>
        </w:rPr>
        <w:t>.</w:t>
      </w:r>
    </w:p>
    <w:p w14:paraId="7EC2B033" w14:textId="77777777" w:rsidR="00C82D20" w:rsidRDefault="00C82D20" w:rsidP="00C82D20">
      <w:pPr>
        <w:jc w:val="both"/>
        <w:rPr>
          <w:rFonts w:ascii="Arial" w:hAnsi="Arial" w:cs="Arial"/>
          <w:sz w:val="20"/>
          <w:szCs w:val="20"/>
        </w:rPr>
      </w:pPr>
    </w:p>
    <w:p w14:paraId="0DEEA0B9" w14:textId="77777777" w:rsidR="00141299" w:rsidRPr="00141299" w:rsidRDefault="00141299" w:rsidP="00141299">
      <w:pPr>
        <w:numPr>
          <w:ilvl w:val="0"/>
          <w:numId w:val="37"/>
        </w:numPr>
        <w:jc w:val="both"/>
        <w:rPr>
          <w:rFonts w:ascii="Arial" w:hAnsi="Arial" w:cs="Arial"/>
          <w:sz w:val="20"/>
          <w:szCs w:val="20"/>
        </w:rPr>
      </w:pPr>
      <w:r w:rsidRPr="00141299">
        <w:rPr>
          <w:rFonts w:ascii="Arial" w:hAnsi="Arial" w:cs="Arial"/>
          <w:sz w:val="20"/>
          <w:szCs w:val="20"/>
        </w:rPr>
        <w:t>The Conditions of the policy are hereby amended in the following particulars:</w:t>
      </w:r>
    </w:p>
    <w:p w14:paraId="169886FE" w14:textId="77777777" w:rsidR="00141299" w:rsidRDefault="00141299" w:rsidP="00141299">
      <w:pPr>
        <w:jc w:val="both"/>
        <w:rPr>
          <w:rFonts w:ascii="Arial" w:hAnsi="Arial" w:cs="Arial"/>
          <w:sz w:val="20"/>
          <w:szCs w:val="20"/>
        </w:rPr>
      </w:pPr>
    </w:p>
    <w:p w14:paraId="747F7112" w14:textId="472AC23B" w:rsidR="00141299" w:rsidRPr="00141299" w:rsidRDefault="00141299" w:rsidP="00141299">
      <w:pPr>
        <w:numPr>
          <w:ilvl w:val="0"/>
          <w:numId w:val="44"/>
        </w:numPr>
        <w:jc w:val="both"/>
        <w:rPr>
          <w:rFonts w:ascii="Arial" w:hAnsi="Arial" w:cs="Arial"/>
          <w:sz w:val="20"/>
          <w:szCs w:val="20"/>
        </w:rPr>
      </w:pPr>
      <w:r w:rsidRPr="00141299">
        <w:rPr>
          <w:rFonts w:ascii="Arial" w:hAnsi="Arial" w:cs="Arial"/>
          <w:sz w:val="20"/>
          <w:szCs w:val="20"/>
        </w:rPr>
        <w:t>Section 1 of said Conditions is hereby amended by adding subparagraph (</w:t>
      </w:r>
      <w:r w:rsidR="00C7022C">
        <w:rPr>
          <w:rFonts w:ascii="Arial" w:hAnsi="Arial" w:cs="Arial"/>
          <w:sz w:val="20"/>
          <w:szCs w:val="20"/>
        </w:rPr>
        <w:t>v</w:t>
      </w:r>
      <w:r w:rsidRPr="00141299">
        <w:rPr>
          <w:rFonts w:ascii="Arial" w:hAnsi="Arial" w:cs="Arial"/>
          <w:sz w:val="20"/>
          <w:szCs w:val="20"/>
        </w:rPr>
        <w:t>) thereto to read as</w:t>
      </w:r>
      <w:r>
        <w:rPr>
          <w:rFonts w:ascii="Arial" w:hAnsi="Arial" w:cs="Arial"/>
          <w:sz w:val="20"/>
          <w:szCs w:val="20"/>
        </w:rPr>
        <w:t xml:space="preserve"> </w:t>
      </w:r>
      <w:r w:rsidRPr="00141299">
        <w:rPr>
          <w:rFonts w:ascii="Arial" w:hAnsi="Arial" w:cs="Arial"/>
          <w:sz w:val="20"/>
          <w:szCs w:val="20"/>
        </w:rPr>
        <w:t>follows:</w:t>
      </w:r>
    </w:p>
    <w:p w14:paraId="5821C596" w14:textId="77777777" w:rsidR="00141299" w:rsidRDefault="00141299" w:rsidP="00141299">
      <w:pPr>
        <w:jc w:val="both"/>
        <w:rPr>
          <w:rFonts w:ascii="Arial" w:hAnsi="Arial" w:cs="Arial"/>
          <w:sz w:val="20"/>
          <w:szCs w:val="20"/>
        </w:rPr>
      </w:pPr>
    </w:p>
    <w:p w14:paraId="22A5E3AF" w14:textId="3454B683" w:rsidR="00141299" w:rsidRPr="00141299" w:rsidRDefault="00141299" w:rsidP="00014E73">
      <w:pPr>
        <w:ind w:left="1440" w:hanging="720"/>
        <w:jc w:val="both"/>
        <w:rPr>
          <w:rFonts w:ascii="Arial" w:hAnsi="Arial" w:cs="Arial"/>
          <w:sz w:val="20"/>
          <w:szCs w:val="20"/>
        </w:rPr>
      </w:pPr>
      <w:r>
        <w:rPr>
          <w:rFonts w:ascii="Arial" w:hAnsi="Arial" w:cs="Arial"/>
          <w:sz w:val="20"/>
          <w:szCs w:val="20"/>
        </w:rPr>
        <w:t>(</w:t>
      </w:r>
      <w:r w:rsidR="00C7022C">
        <w:rPr>
          <w:rFonts w:ascii="Arial" w:hAnsi="Arial" w:cs="Arial"/>
          <w:sz w:val="20"/>
          <w:szCs w:val="20"/>
        </w:rPr>
        <w:t>v</w:t>
      </w:r>
      <w:r>
        <w:rPr>
          <w:rFonts w:ascii="Arial" w:hAnsi="Arial" w:cs="Arial"/>
          <w:sz w:val="20"/>
          <w:szCs w:val="20"/>
        </w:rPr>
        <w:t>)</w:t>
      </w:r>
      <w:r>
        <w:rPr>
          <w:rFonts w:ascii="Arial" w:hAnsi="Arial" w:cs="Arial"/>
          <w:sz w:val="20"/>
          <w:szCs w:val="20"/>
        </w:rPr>
        <w:tab/>
      </w:r>
      <w:r w:rsidR="00C7022C" w:rsidRPr="00C7022C">
        <w:rPr>
          <w:rFonts w:ascii="Arial" w:hAnsi="Arial" w:cs="Arial"/>
          <w:sz w:val="20"/>
          <w:szCs w:val="20"/>
        </w:rPr>
        <w:t>"Proprietary Leasehold Estate": (i) the right of possession for the term or terms described in the proprietary lease, and any valid extension or renewal of the proprietary lease, subject to any provisions contained therein which limit the right of possession (ii) and which proprietary lease is issued or assigned in conjunction with the ownership by the proprietary lessee of the shares of stock of the lessor</w:t>
      </w:r>
      <w:r w:rsidRPr="00141299">
        <w:rPr>
          <w:rFonts w:ascii="Arial" w:hAnsi="Arial" w:cs="Arial"/>
          <w:sz w:val="20"/>
          <w:szCs w:val="20"/>
        </w:rPr>
        <w:t>.</w:t>
      </w:r>
    </w:p>
    <w:p w14:paraId="511C8265" w14:textId="77777777" w:rsidR="00141299" w:rsidRDefault="00141299" w:rsidP="00141299">
      <w:pPr>
        <w:jc w:val="both"/>
        <w:rPr>
          <w:rFonts w:ascii="Arial" w:hAnsi="Arial" w:cs="Arial"/>
          <w:sz w:val="20"/>
          <w:szCs w:val="20"/>
        </w:rPr>
      </w:pPr>
    </w:p>
    <w:p w14:paraId="4DC34404" w14:textId="7541CE50" w:rsidR="00141299" w:rsidRPr="00141299" w:rsidRDefault="00C7022C" w:rsidP="00141299">
      <w:pPr>
        <w:numPr>
          <w:ilvl w:val="0"/>
          <w:numId w:val="44"/>
        </w:numPr>
        <w:jc w:val="both"/>
        <w:rPr>
          <w:rFonts w:ascii="Arial" w:hAnsi="Arial" w:cs="Arial"/>
          <w:sz w:val="20"/>
          <w:szCs w:val="20"/>
        </w:rPr>
      </w:pPr>
      <w:r w:rsidRPr="00C7022C">
        <w:rPr>
          <w:rFonts w:ascii="Arial" w:hAnsi="Arial" w:cs="Arial"/>
          <w:sz w:val="20"/>
          <w:szCs w:val="20"/>
        </w:rPr>
        <w:t>Sections 13, 14, 15, 16, and 17 of said Conditions are hereby renumbered 15, 16, 17, 18 and 19 respectively and the following new Sections 13 and 14 are inserted into said Conditions</w:t>
      </w:r>
      <w:r w:rsidR="00141299" w:rsidRPr="00141299">
        <w:rPr>
          <w:rFonts w:ascii="Arial" w:hAnsi="Arial" w:cs="Arial"/>
          <w:sz w:val="20"/>
          <w:szCs w:val="20"/>
        </w:rPr>
        <w:t>:</w:t>
      </w:r>
    </w:p>
    <w:p w14:paraId="571539CC" w14:textId="77777777" w:rsidR="00141299" w:rsidRDefault="00141299" w:rsidP="00141299">
      <w:pPr>
        <w:jc w:val="both"/>
        <w:rPr>
          <w:rFonts w:ascii="Arial" w:hAnsi="Arial" w:cs="Arial"/>
          <w:sz w:val="20"/>
          <w:szCs w:val="20"/>
        </w:rPr>
      </w:pPr>
    </w:p>
    <w:p w14:paraId="645739F9" w14:textId="77777777" w:rsidR="00141299" w:rsidRPr="00141299" w:rsidRDefault="00141299" w:rsidP="00141299">
      <w:pPr>
        <w:ind w:firstLine="720"/>
        <w:jc w:val="both"/>
        <w:rPr>
          <w:rFonts w:ascii="Arial" w:hAnsi="Arial" w:cs="Arial"/>
          <w:sz w:val="20"/>
          <w:szCs w:val="20"/>
        </w:rPr>
      </w:pPr>
      <w:r w:rsidRPr="00141299">
        <w:rPr>
          <w:rFonts w:ascii="Arial" w:hAnsi="Arial" w:cs="Arial"/>
          <w:sz w:val="20"/>
          <w:szCs w:val="20"/>
        </w:rPr>
        <w:t>13. VALUATION OF ESTATE OR INTEREST INSURED</w:t>
      </w:r>
    </w:p>
    <w:p w14:paraId="0157F0C2" w14:textId="5130155A" w:rsidR="00141299" w:rsidRDefault="00C7022C" w:rsidP="00141299">
      <w:pPr>
        <w:ind w:left="720"/>
        <w:jc w:val="both"/>
        <w:rPr>
          <w:rFonts w:ascii="Arial" w:hAnsi="Arial" w:cs="Arial"/>
          <w:sz w:val="20"/>
          <w:szCs w:val="20"/>
        </w:rPr>
      </w:pPr>
      <w:r w:rsidRPr="00C7022C">
        <w:rPr>
          <w:rFonts w:ascii="Arial" w:hAnsi="Arial" w:cs="Arial"/>
          <w:sz w:val="20"/>
          <w:szCs w:val="20"/>
        </w:rPr>
        <w:t>If, in computing loss or damage incurred by the Insured, it becomes necessary to determine the value of the estate or interest insured by this policy, the value shall consist of the then present fair market value of the estate or interest, undiminished by any matters for which claim is made, for the term of the proprietary leasehold estate, but in no event greater than the Amount of Insurance stated in Schedule A</w:t>
      </w:r>
      <w:r w:rsidR="00141299" w:rsidRPr="00141299">
        <w:rPr>
          <w:rFonts w:ascii="Arial" w:hAnsi="Arial" w:cs="Arial"/>
          <w:sz w:val="20"/>
          <w:szCs w:val="20"/>
        </w:rPr>
        <w:t>.</w:t>
      </w:r>
    </w:p>
    <w:p w14:paraId="25BBFA26" w14:textId="77777777" w:rsidR="00141299" w:rsidRPr="00141299" w:rsidRDefault="00141299" w:rsidP="00141299">
      <w:pPr>
        <w:jc w:val="both"/>
        <w:rPr>
          <w:rFonts w:ascii="Arial" w:hAnsi="Arial" w:cs="Arial"/>
          <w:sz w:val="20"/>
          <w:szCs w:val="20"/>
        </w:rPr>
      </w:pPr>
    </w:p>
    <w:p w14:paraId="37785C12" w14:textId="77777777" w:rsidR="00141299" w:rsidRPr="00141299" w:rsidRDefault="00141299" w:rsidP="00141299">
      <w:pPr>
        <w:ind w:firstLine="720"/>
        <w:jc w:val="both"/>
        <w:rPr>
          <w:rFonts w:ascii="Arial" w:hAnsi="Arial" w:cs="Arial"/>
          <w:sz w:val="20"/>
          <w:szCs w:val="20"/>
        </w:rPr>
      </w:pPr>
      <w:r w:rsidRPr="00141299">
        <w:rPr>
          <w:rFonts w:ascii="Arial" w:hAnsi="Arial" w:cs="Arial"/>
          <w:sz w:val="20"/>
          <w:szCs w:val="20"/>
        </w:rPr>
        <w:t>14. MISCELLANEOUS ITEMS OF LOSS</w:t>
      </w:r>
    </w:p>
    <w:p w14:paraId="1F7102D5" w14:textId="3286A467" w:rsidR="00141299" w:rsidRPr="00141299" w:rsidRDefault="00C7022C" w:rsidP="00141299">
      <w:pPr>
        <w:ind w:left="720"/>
        <w:jc w:val="both"/>
        <w:rPr>
          <w:rFonts w:ascii="Arial" w:hAnsi="Arial" w:cs="Arial"/>
          <w:sz w:val="20"/>
          <w:szCs w:val="20"/>
        </w:rPr>
      </w:pPr>
      <w:r w:rsidRPr="00C7022C">
        <w:rPr>
          <w:rFonts w:ascii="Arial" w:hAnsi="Arial" w:cs="Arial"/>
          <w:sz w:val="20"/>
          <w:szCs w:val="20"/>
        </w:rPr>
        <w:t>In the event the Insured acquires all or any part of the estate or interest described in the applicable Schedule in accordance with the provisions of Section 2 of these Conditions and thereafter is evicted from possession of all or a part of the Land by reason of any matters insured against by this policy, the following, if applicable, shall be included in computing loss or damage incurred by the insured, but not to the extent that the same are included in the valuation of the estate or interest insured by this policy</w:t>
      </w:r>
      <w:r w:rsidR="00141299" w:rsidRPr="00141299">
        <w:rPr>
          <w:rFonts w:ascii="Arial" w:hAnsi="Arial" w:cs="Arial"/>
          <w:sz w:val="20"/>
          <w:szCs w:val="20"/>
        </w:rPr>
        <w:t>.</w:t>
      </w:r>
    </w:p>
    <w:p w14:paraId="4D8670E8" w14:textId="77777777" w:rsidR="00141299" w:rsidRDefault="00141299" w:rsidP="00141299">
      <w:pPr>
        <w:jc w:val="both"/>
        <w:rPr>
          <w:rFonts w:ascii="Arial" w:hAnsi="Arial" w:cs="Arial"/>
          <w:sz w:val="20"/>
          <w:szCs w:val="20"/>
        </w:rPr>
      </w:pPr>
    </w:p>
    <w:p w14:paraId="39A651B8" w14:textId="159ABA8D" w:rsidR="00141299" w:rsidRPr="00141299" w:rsidRDefault="00C7022C" w:rsidP="00141299">
      <w:pPr>
        <w:numPr>
          <w:ilvl w:val="0"/>
          <w:numId w:val="46"/>
        </w:numPr>
        <w:ind w:left="1800"/>
        <w:jc w:val="both"/>
        <w:rPr>
          <w:rFonts w:ascii="Arial" w:hAnsi="Arial" w:cs="Arial"/>
          <w:sz w:val="20"/>
          <w:szCs w:val="20"/>
        </w:rPr>
      </w:pPr>
      <w:r w:rsidRPr="00C7022C">
        <w:rPr>
          <w:rFonts w:ascii="Arial" w:hAnsi="Arial" w:cs="Arial"/>
          <w:sz w:val="20"/>
          <w:szCs w:val="20"/>
        </w:rPr>
        <w:t>The reasonable cost of removing and relocating any personal property which the insured has the right to remove and relocate, situated on the land at the time of eviction, the cost of transportation of that personal property for the initial twenty-five miles incurred in connection with the relocation, and the reasonable cost of repairing the personal property damaged by reason of the removal and relocation. The costs referred to above shall not exceed in the aggregate the value of the personal property prior to its removal and relocation. "Personal property," above referred to, shall mean chattels and property which because of its character and manner of affixation to the land, can by severed therefrom without causing appreciable damage to the property severed or to the land to which the property is affixed</w:t>
      </w:r>
      <w:r w:rsidR="00141299" w:rsidRPr="00141299">
        <w:rPr>
          <w:rFonts w:ascii="Arial" w:hAnsi="Arial" w:cs="Arial"/>
          <w:sz w:val="20"/>
          <w:szCs w:val="20"/>
        </w:rPr>
        <w:t>.</w:t>
      </w:r>
    </w:p>
    <w:p w14:paraId="3C99C6BA" w14:textId="77777777" w:rsidR="00141299" w:rsidRDefault="00141299" w:rsidP="00141299">
      <w:pPr>
        <w:ind w:left="1080"/>
        <w:jc w:val="both"/>
        <w:rPr>
          <w:rFonts w:ascii="Arial" w:hAnsi="Arial" w:cs="Arial"/>
          <w:sz w:val="20"/>
          <w:szCs w:val="20"/>
        </w:rPr>
      </w:pPr>
    </w:p>
    <w:p w14:paraId="7269A0F6" w14:textId="4969E408" w:rsidR="00C82D20" w:rsidRDefault="00C7022C" w:rsidP="00141299">
      <w:pPr>
        <w:numPr>
          <w:ilvl w:val="0"/>
          <w:numId w:val="46"/>
        </w:numPr>
        <w:ind w:left="1800"/>
        <w:jc w:val="both"/>
        <w:rPr>
          <w:rFonts w:ascii="Arial" w:hAnsi="Arial" w:cs="Arial"/>
          <w:sz w:val="20"/>
          <w:szCs w:val="20"/>
        </w:rPr>
      </w:pPr>
      <w:r w:rsidRPr="00C7022C">
        <w:rPr>
          <w:rFonts w:ascii="Arial" w:hAnsi="Arial" w:cs="Arial"/>
          <w:sz w:val="20"/>
          <w:szCs w:val="20"/>
        </w:rPr>
        <w:t>Maintenance charges or damages for use and occupancy of the land prior to the eviction which the insured as owner of the leasehold estate may be obligated to pay to any person having paramount title to that of the lessor in the Lease</w:t>
      </w:r>
      <w:r w:rsidR="00141299" w:rsidRPr="00141299">
        <w:rPr>
          <w:rFonts w:ascii="Arial" w:hAnsi="Arial" w:cs="Arial"/>
          <w:sz w:val="20"/>
          <w:szCs w:val="20"/>
        </w:rPr>
        <w:t>.</w:t>
      </w:r>
    </w:p>
    <w:p w14:paraId="595103F0" w14:textId="77777777" w:rsidR="00141299" w:rsidRDefault="00141299" w:rsidP="00C82D20">
      <w:pPr>
        <w:jc w:val="both"/>
        <w:rPr>
          <w:rFonts w:ascii="Arial" w:hAnsi="Arial" w:cs="Arial"/>
          <w:sz w:val="20"/>
          <w:szCs w:val="20"/>
        </w:rPr>
      </w:pPr>
    </w:p>
    <w:p w14:paraId="1410F0B9" w14:textId="02B26C15" w:rsidR="00A51458" w:rsidRDefault="00C7022C" w:rsidP="00A51458">
      <w:pPr>
        <w:jc w:val="both"/>
        <w:rPr>
          <w:rFonts w:ascii="Arial" w:hAnsi="Arial" w:cs="Arial"/>
          <w:sz w:val="20"/>
          <w:szCs w:val="20"/>
        </w:rPr>
      </w:pPr>
      <w:r w:rsidRPr="00C7022C">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C7022C">
        <w:rPr>
          <w:rFonts w:ascii="Arial" w:hAnsi="Arial" w:cs="Arial"/>
          <w:sz w:val="20"/>
          <w:szCs w:val="20"/>
        </w:rPr>
        <w:t>all of</w:t>
      </w:r>
      <w:proofErr w:type="gramEnd"/>
      <w:r w:rsidRPr="00C7022C">
        <w:rPr>
          <w:rFonts w:ascii="Arial" w:hAnsi="Arial" w:cs="Arial"/>
          <w:sz w:val="20"/>
          <w:szCs w:val="20"/>
        </w:rPr>
        <w:t xml:space="preserve"> the terms and provisions of the policy and of any prior endorsements.</w:t>
      </w:r>
    </w:p>
    <w:p w14:paraId="26AB690B" w14:textId="77777777" w:rsidR="00C7022C" w:rsidRDefault="00C7022C" w:rsidP="00C7022C">
      <w:pPr>
        <w:jc w:val="both"/>
        <w:rPr>
          <w:rFonts w:ascii="Arial" w:hAnsi="Arial" w:cs="Arial"/>
          <w:sz w:val="20"/>
          <w:szCs w:val="20"/>
        </w:rPr>
      </w:pPr>
    </w:p>
    <w:p w14:paraId="53C175DF" w14:textId="77777777" w:rsidR="00C7022C" w:rsidRPr="00C7022C" w:rsidRDefault="00C7022C" w:rsidP="00C7022C">
      <w:pPr>
        <w:jc w:val="both"/>
        <w:rPr>
          <w:rFonts w:ascii="Arial" w:hAnsi="Arial" w:cs="Arial"/>
          <w:sz w:val="20"/>
          <w:szCs w:val="20"/>
        </w:rPr>
      </w:pPr>
      <w:r w:rsidRPr="00C7022C">
        <w:rPr>
          <w:rFonts w:ascii="Arial" w:hAnsi="Arial" w:cs="Arial"/>
          <w:sz w:val="20"/>
          <w:szCs w:val="20"/>
        </w:rPr>
        <w:t>IN WITNESS WHEREOF the Company has caused its corporate name and seal to be hereunto affixed by</w:t>
      </w:r>
    </w:p>
    <w:p w14:paraId="3FD3D7FC" w14:textId="77777777" w:rsidR="00C7022C" w:rsidRPr="00C7022C" w:rsidRDefault="00C7022C" w:rsidP="00C7022C">
      <w:pPr>
        <w:jc w:val="both"/>
        <w:rPr>
          <w:rFonts w:ascii="Arial" w:hAnsi="Arial" w:cs="Arial"/>
          <w:sz w:val="20"/>
          <w:szCs w:val="20"/>
        </w:rPr>
      </w:pPr>
      <w:r w:rsidRPr="00C7022C">
        <w:rPr>
          <w:rFonts w:ascii="Arial" w:hAnsi="Arial" w:cs="Arial"/>
          <w:sz w:val="20"/>
          <w:szCs w:val="20"/>
        </w:rPr>
        <w:t xml:space="preserve">its duly authorized officers on the </w:t>
      </w:r>
      <w:r w:rsidRPr="00C7022C">
        <w:rPr>
          <w:rFonts w:ascii="Arial" w:hAnsi="Arial" w:cs="Arial"/>
          <w:sz w:val="20"/>
          <w:szCs w:val="20"/>
          <w:u w:val="single"/>
        </w:rPr>
        <w:tab/>
      </w:r>
      <w:r w:rsidRPr="00C7022C">
        <w:rPr>
          <w:rFonts w:ascii="Arial" w:hAnsi="Arial" w:cs="Arial"/>
          <w:sz w:val="20"/>
          <w:szCs w:val="20"/>
        </w:rPr>
        <w:t>day of</w:t>
      </w:r>
      <w:r w:rsidRPr="00C7022C">
        <w:rPr>
          <w:rFonts w:ascii="Arial" w:hAnsi="Arial" w:cs="Arial"/>
          <w:sz w:val="20"/>
          <w:szCs w:val="20"/>
          <w:u w:val="single"/>
        </w:rPr>
        <w:tab/>
      </w:r>
      <w:r w:rsidRPr="00C7022C">
        <w:rPr>
          <w:rFonts w:ascii="Arial" w:hAnsi="Arial" w:cs="Arial"/>
          <w:sz w:val="20"/>
          <w:szCs w:val="20"/>
          <w:u w:val="single"/>
        </w:rPr>
        <w:tab/>
      </w:r>
      <w:r w:rsidRPr="00C7022C">
        <w:rPr>
          <w:rFonts w:ascii="Arial" w:hAnsi="Arial" w:cs="Arial"/>
          <w:sz w:val="20"/>
          <w:szCs w:val="20"/>
          <w:u w:val="single"/>
        </w:rPr>
        <w:tab/>
      </w:r>
      <w:r w:rsidRPr="00C7022C">
        <w:rPr>
          <w:rFonts w:ascii="Arial" w:hAnsi="Arial" w:cs="Arial"/>
          <w:sz w:val="20"/>
          <w:szCs w:val="20"/>
        </w:rPr>
        <w:t>, 20</w:t>
      </w:r>
      <w:r w:rsidRPr="00C7022C">
        <w:rPr>
          <w:rFonts w:ascii="Arial" w:hAnsi="Arial" w:cs="Arial"/>
          <w:sz w:val="20"/>
          <w:szCs w:val="20"/>
          <w:u w:val="single"/>
        </w:rPr>
        <w:tab/>
      </w:r>
      <w:r w:rsidRPr="00C7022C">
        <w:rPr>
          <w:rFonts w:ascii="Arial" w:hAnsi="Arial" w:cs="Arial"/>
          <w:sz w:val="20"/>
          <w:szCs w:val="20"/>
        </w:rPr>
        <w:t>.</w:t>
      </w:r>
    </w:p>
    <w:p w14:paraId="4412BA4A" w14:textId="77777777" w:rsidR="00C7022C" w:rsidRPr="00287CB6" w:rsidRDefault="00C7022C" w:rsidP="00A51458">
      <w:pPr>
        <w:jc w:val="both"/>
        <w:rPr>
          <w:rFonts w:ascii="Arial" w:hAnsi="Arial" w:cs="Arial"/>
          <w:sz w:val="20"/>
          <w:szCs w:val="20"/>
        </w:rPr>
      </w:pPr>
    </w:p>
    <w:p w14:paraId="68EF9736" w14:textId="77777777" w:rsidR="00817DC5" w:rsidRPr="00287CB6" w:rsidRDefault="00817DC5" w:rsidP="00817DC5">
      <w:pPr>
        <w:jc w:val="both"/>
        <w:rPr>
          <w:rFonts w:ascii="Arial" w:hAnsi="Arial" w:cs="Arial"/>
          <w:sz w:val="20"/>
          <w:szCs w:val="20"/>
        </w:rPr>
        <w:sectPr w:rsidR="00817DC5" w:rsidRPr="00287CB6">
          <w:headerReference w:type="default" r:id="rId8"/>
          <w:footerReference w:type="default" r:id="rId9"/>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93BAE" w:rsidRPr="00DB6F6B" w14:paraId="40B03385"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93BAE" w:rsidRPr="0084617D" w14:paraId="21B7188D" w14:textId="77777777" w:rsidTr="00986EB0">
              <w:trPr>
                <w:cantSplit/>
                <w:trHeight w:hRule="exact" w:val="720"/>
              </w:trPr>
              <w:tc>
                <w:tcPr>
                  <w:tcW w:w="3960" w:type="dxa"/>
                  <w:tcBorders>
                    <w:top w:val="nil"/>
                  </w:tcBorders>
                  <w:shd w:val="clear" w:color="auto" w:fill="auto"/>
                </w:tcPr>
                <w:p w14:paraId="24B66386" w14:textId="77777777" w:rsidR="00993BAE" w:rsidRDefault="00993BAE" w:rsidP="00986EB0">
                  <w:pPr>
                    <w:pStyle w:val="BodyText3"/>
                    <w:rPr>
                      <w:sz w:val="18"/>
                      <w:szCs w:val="18"/>
                    </w:rPr>
                  </w:pPr>
                  <w:r w:rsidRPr="0084617D">
                    <w:rPr>
                      <w:sz w:val="18"/>
                      <w:szCs w:val="18"/>
                    </w:rPr>
                    <w:t>Countersigned by:</w:t>
                  </w:r>
                </w:p>
                <w:p w14:paraId="0414E1ED" w14:textId="77777777" w:rsidR="00993BAE" w:rsidRDefault="00993BAE" w:rsidP="00986EB0">
                  <w:pPr>
                    <w:pStyle w:val="BodyText3"/>
                    <w:rPr>
                      <w:sz w:val="18"/>
                      <w:szCs w:val="18"/>
                    </w:rPr>
                  </w:pPr>
                </w:p>
                <w:p w14:paraId="302BF732" w14:textId="77777777" w:rsidR="00993BAE" w:rsidRPr="0084617D" w:rsidRDefault="00993BAE" w:rsidP="00986EB0">
                  <w:pPr>
                    <w:pStyle w:val="BodyText3"/>
                    <w:rPr>
                      <w:sz w:val="18"/>
                      <w:szCs w:val="18"/>
                    </w:rPr>
                  </w:pPr>
                </w:p>
              </w:tc>
            </w:tr>
            <w:tr w:rsidR="00993BAE" w:rsidRPr="0084617D" w14:paraId="328E7AD2" w14:textId="77777777" w:rsidTr="00986EB0">
              <w:trPr>
                <w:cantSplit/>
                <w:trHeight w:hRule="exact" w:val="720"/>
              </w:trPr>
              <w:tc>
                <w:tcPr>
                  <w:tcW w:w="3960" w:type="dxa"/>
                  <w:shd w:val="clear" w:color="auto" w:fill="auto"/>
                </w:tcPr>
                <w:p w14:paraId="08359578" w14:textId="77777777" w:rsidR="00993BAE" w:rsidRDefault="00993BAE" w:rsidP="00986EB0">
                  <w:pPr>
                    <w:pStyle w:val="BodyText3"/>
                    <w:rPr>
                      <w:sz w:val="18"/>
                      <w:szCs w:val="18"/>
                    </w:rPr>
                  </w:pPr>
                  <w:r w:rsidRPr="0084617D">
                    <w:rPr>
                      <w:sz w:val="18"/>
                      <w:szCs w:val="18"/>
                    </w:rPr>
                    <w:t>Authorized Countersignature</w:t>
                  </w:r>
                </w:p>
                <w:p w14:paraId="0AB3D192" w14:textId="77777777" w:rsidR="00993BAE" w:rsidRDefault="00993BAE" w:rsidP="00986EB0">
                  <w:pPr>
                    <w:pStyle w:val="BodyText3"/>
                    <w:rPr>
                      <w:sz w:val="18"/>
                      <w:szCs w:val="18"/>
                    </w:rPr>
                  </w:pPr>
                </w:p>
                <w:p w14:paraId="2F7B91A0" w14:textId="77777777" w:rsidR="00993BAE" w:rsidRPr="0084617D" w:rsidRDefault="00993BAE" w:rsidP="00986EB0">
                  <w:pPr>
                    <w:pStyle w:val="BodyText3"/>
                    <w:rPr>
                      <w:sz w:val="18"/>
                      <w:szCs w:val="18"/>
                    </w:rPr>
                  </w:pPr>
                </w:p>
              </w:tc>
            </w:tr>
            <w:tr w:rsidR="00993BAE" w:rsidRPr="0084617D" w14:paraId="5F69FD3E" w14:textId="77777777" w:rsidTr="00986EB0">
              <w:trPr>
                <w:cantSplit/>
                <w:trHeight w:hRule="exact" w:val="720"/>
              </w:trPr>
              <w:tc>
                <w:tcPr>
                  <w:tcW w:w="3960" w:type="dxa"/>
                  <w:tcBorders>
                    <w:bottom w:val="single" w:sz="4" w:space="0" w:color="auto"/>
                  </w:tcBorders>
                  <w:shd w:val="clear" w:color="auto" w:fill="auto"/>
                </w:tcPr>
                <w:p w14:paraId="1F0AA002" w14:textId="77777777" w:rsidR="00993BAE" w:rsidRDefault="00993BAE" w:rsidP="00986EB0">
                  <w:pPr>
                    <w:pStyle w:val="BodyText3"/>
                    <w:rPr>
                      <w:sz w:val="18"/>
                      <w:szCs w:val="18"/>
                    </w:rPr>
                  </w:pPr>
                  <w:r w:rsidRPr="0084617D">
                    <w:rPr>
                      <w:sz w:val="18"/>
                      <w:szCs w:val="18"/>
                    </w:rPr>
                    <w:t>Company Name</w:t>
                  </w:r>
                </w:p>
                <w:p w14:paraId="75A93EC5" w14:textId="77777777" w:rsidR="00993BAE" w:rsidRDefault="00993BAE" w:rsidP="00986EB0">
                  <w:pPr>
                    <w:pStyle w:val="BodyText3"/>
                    <w:rPr>
                      <w:sz w:val="18"/>
                      <w:szCs w:val="18"/>
                    </w:rPr>
                  </w:pPr>
                </w:p>
                <w:p w14:paraId="78DA07CB" w14:textId="77777777" w:rsidR="00993BAE" w:rsidRPr="0084617D" w:rsidRDefault="00993BAE" w:rsidP="00986EB0">
                  <w:pPr>
                    <w:pStyle w:val="BodyText3"/>
                    <w:rPr>
                      <w:sz w:val="18"/>
                      <w:szCs w:val="18"/>
                    </w:rPr>
                  </w:pPr>
                </w:p>
              </w:tc>
            </w:tr>
            <w:tr w:rsidR="00993BAE" w:rsidRPr="0084617D" w14:paraId="7825B9AB" w14:textId="77777777" w:rsidTr="00986EB0">
              <w:trPr>
                <w:cantSplit/>
                <w:trHeight w:hRule="exact" w:val="720"/>
              </w:trPr>
              <w:tc>
                <w:tcPr>
                  <w:tcW w:w="3960" w:type="dxa"/>
                  <w:tcBorders>
                    <w:bottom w:val="nil"/>
                  </w:tcBorders>
                  <w:shd w:val="clear" w:color="auto" w:fill="auto"/>
                </w:tcPr>
                <w:p w14:paraId="00250F2A" w14:textId="77777777" w:rsidR="00993BAE" w:rsidRDefault="00993BAE" w:rsidP="00986EB0">
                  <w:pPr>
                    <w:pStyle w:val="BodyText3"/>
                    <w:rPr>
                      <w:sz w:val="18"/>
                      <w:szCs w:val="18"/>
                    </w:rPr>
                  </w:pPr>
                  <w:r w:rsidRPr="0084617D">
                    <w:rPr>
                      <w:sz w:val="18"/>
                      <w:szCs w:val="18"/>
                    </w:rPr>
                    <w:t>City, State</w:t>
                  </w:r>
                </w:p>
                <w:p w14:paraId="28C3775B" w14:textId="77777777" w:rsidR="00993BAE" w:rsidRDefault="00993BAE" w:rsidP="00986EB0">
                  <w:pPr>
                    <w:pStyle w:val="BodyText3"/>
                    <w:rPr>
                      <w:sz w:val="18"/>
                      <w:szCs w:val="18"/>
                    </w:rPr>
                  </w:pPr>
                </w:p>
                <w:p w14:paraId="6DC6A145" w14:textId="77777777" w:rsidR="00993BAE" w:rsidRPr="0084617D" w:rsidRDefault="00993BAE" w:rsidP="00986EB0">
                  <w:pPr>
                    <w:pStyle w:val="BodyText3"/>
                    <w:rPr>
                      <w:sz w:val="18"/>
                      <w:szCs w:val="18"/>
                    </w:rPr>
                  </w:pPr>
                </w:p>
              </w:tc>
            </w:tr>
          </w:tbl>
          <w:p w14:paraId="5A50BAA6" w14:textId="77777777" w:rsidR="00993BAE" w:rsidRPr="00DB6F6B" w:rsidRDefault="00993BAE" w:rsidP="00986EB0">
            <w:pPr>
              <w:tabs>
                <w:tab w:val="left" w:pos="2700"/>
              </w:tabs>
              <w:ind w:right="-513"/>
              <w:rPr>
                <w:rFonts w:ascii="Arial" w:hAnsi="Arial" w:cs="Arial"/>
                <w:b/>
                <w:bCs/>
                <w:sz w:val="20"/>
              </w:rPr>
            </w:pPr>
          </w:p>
        </w:tc>
        <w:tc>
          <w:tcPr>
            <w:tcW w:w="2250" w:type="dxa"/>
            <w:shd w:val="clear" w:color="auto" w:fill="auto"/>
          </w:tcPr>
          <w:p w14:paraId="661550F0" w14:textId="77777777" w:rsidR="00993BAE" w:rsidRPr="00DB6F6B" w:rsidRDefault="00993BAE" w:rsidP="00986EB0">
            <w:pPr>
              <w:tabs>
                <w:tab w:val="left" w:pos="2700"/>
              </w:tabs>
              <w:ind w:right="-513"/>
              <w:jc w:val="center"/>
              <w:rPr>
                <w:rFonts w:ascii="Arial" w:hAnsi="Arial" w:cs="Arial"/>
                <w:b/>
                <w:bCs/>
                <w:sz w:val="20"/>
              </w:rPr>
            </w:pPr>
          </w:p>
          <w:p w14:paraId="5ACEF0D6" w14:textId="77777777" w:rsidR="00993BAE" w:rsidRPr="00DB6F6B" w:rsidRDefault="00993BAE" w:rsidP="00986EB0">
            <w:pPr>
              <w:tabs>
                <w:tab w:val="left" w:pos="2700"/>
              </w:tabs>
              <w:ind w:right="-513"/>
              <w:jc w:val="center"/>
              <w:rPr>
                <w:rFonts w:ascii="Arial" w:hAnsi="Arial" w:cs="Arial"/>
                <w:b/>
                <w:bCs/>
                <w:sz w:val="20"/>
              </w:rPr>
            </w:pPr>
            <w:r w:rsidRPr="00E965E3">
              <w:rPr>
                <w:noProof/>
              </w:rPr>
              <w:drawing>
                <wp:inline distT="0" distB="0" distL="0" distR="0" wp14:anchorId="42B55945" wp14:editId="422E91B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FFA1FED" w14:textId="77777777" w:rsidR="00993BAE" w:rsidRPr="00DB6F6B" w:rsidRDefault="00993BAE" w:rsidP="00986EB0">
            <w:pPr>
              <w:tabs>
                <w:tab w:val="left" w:pos="2700"/>
              </w:tabs>
              <w:ind w:right="-513"/>
              <w:jc w:val="center"/>
              <w:rPr>
                <w:rFonts w:ascii="Arial" w:hAnsi="Arial" w:cs="Arial"/>
                <w:b/>
                <w:bCs/>
                <w:sz w:val="20"/>
              </w:rPr>
            </w:pPr>
          </w:p>
        </w:tc>
        <w:tc>
          <w:tcPr>
            <w:tcW w:w="3870" w:type="dxa"/>
            <w:shd w:val="clear" w:color="auto" w:fill="auto"/>
          </w:tcPr>
          <w:p w14:paraId="49A7AD4D" w14:textId="77777777" w:rsidR="00993BAE" w:rsidRPr="00DB6F6B" w:rsidRDefault="00993BAE" w:rsidP="00986EB0">
            <w:pPr>
              <w:tabs>
                <w:tab w:val="left" w:pos="2700"/>
              </w:tabs>
              <w:ind w:right="-513"/>
              <w:rPr>
                <w:rFonts w:ascii="Arial" w:hAnsi="Arial" w:cs="Arial"/>
                <w:b/>
                <w:bCs/>
                <w:sz w:val="20"/>
              </w:rPr>
            </w:pPr>
            <w:r w:rsidRPr="00E965E3">
              <w:rPr>
                <w:noProof/>
              </w:rPr>
              <w:drawing>
                <wp:inline distT="0" distB="0" distL="0" distR="0" wp14:anchorId="0F9A1286" wp14:editId="24C552C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152ED67" w14:textId="77777777" w:rsidR="00B1616B" w:rsidRPr="00287CB6" w:rsidRDefault="00B1616B" w:rsidP="00A13A38">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7745" w14:textId="77777777" w:rsidR="003255B2" w:rsidRDefault="003255B2">
      <w:r>
        <w:separator/>
      </w:r>
    </w:p>
  </w:endnote>
  <w:endnote w:type="continuationSeparator" w:id="0">
    <w:p w14:paraId="1C159D6B" w14:textId="77777777" w:rsidR="003255B2" w:rsidRDefault="0032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DC42" w14:textId="50828666" w:rsidR="00B1616B" w:rsidRDefault="009A1D6D" w:rsidP="00DB51DE">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C7022C">
      <w:rPr>
        <w:rFonts w:ascii="Arial" w:hAnsi="Arial" w:cs="Arial"/>
        <w:sz w:val="16"/>
        <w:szCs w:val="20"/>
      </w:rPr>
      <w:t xml:space="preserve">Cooperative Endorsement-Loan Policy </w:t>
    </w:r>
    <w:r w:rsidR="00B1616B">
      <w:rPr>
        <w:rFonts w:ascii="Arial" w:hAnsi="Arial" w:cs="Arial"/>
        <w:sz w:val="16"/>
        <w:szCs w:val="20"/>
      </w:rPr>
      <w:t>(</w:t>
    </w:r>
    <w:r w:rsidR="00C7022C">
      <w:rPr>
        <w:rFonts w:ascii="Arial" w:hAnsi="Arial" w:cs="Arial"/>
        <w:sz w:val="16"/>
        <w:szCs w:val="20"/>
      </w:rPr>
      <w:t>3/08/2024</w:t>
    </w:r>
    <w:r w:rsidR="00CE1411">
      <w:rPr>
        <w:rFonts w:ascii="Arial" w:hAnsi="Arial" w:cs="Arial"/>
        <w:sz w:val="16"/>
        <w:szCs w:val="20"/>
      </w:rPr>
      <w:t>)</w:t>
    </w:r>
    <w:r w:rsidR="00C7022C">
      <w:rPr>
        <w:rFonts w:ascii="Arial" w:hAnsi="Arial" w:cs="Arial"/>
        <w:sz w:val="16"/>
        <w:szCs w:val="20"/>
      </w:rPr>
      <w:tab/>
    </w:r>
    <w:r w:rsidR="00966887">
      <w:rPr>
        <w:rFonts w:ascii="Arial" w:hAnsi="Arial" w:cs="Arial"/>
        <w:sz w:val="16"/>
        <w:szCs w:val="20"/>
      </w:rPr>
      <w:tab/>
    </w:r>
    <w:r w:rsidR="00C7022C">
      <w:rPr>
        <w:rFonts w:ascii="Arial" w:hAnsi="Arial" w:cs="Arial"/>
        <w:sz w:val="16"/>
        <w:szCs w:val="20"/>
      </w:rPr>
      <w:t>Seventh</w:t>
    </w:r>
    <w:r w:rsidR="00DB51DE" w:rsidRPr="00DB51DE">
      <w:rPr>
        <w:rFonts w:ascii="Arial" w:hAnsi="Arial" w:cs="Arial"/>
        <w:sz w:val="16"/>
        <w:szCs w:val="20"/>
      </w:rPr>
      <w:t xml:space="preserve"> Revision (</w:t>
    </w:r>
    <w:r w:rsidR="00352345">
      <w:rPr>
        <w:rFonts w:ascii="Arial" w:hAnsi="Arial" w:cs="Arial"/>
        <w:sz w:val="16"/>
        <w:szCs w:val="20"/>
      </w:rPr>
      <w:t>1</w:t>
    </w:r>
    <w:r w:rsidR="00C7022C">
      <w:rPr>
        <w:rFonts w:ascii="Arial" w:hAnsi="Arial" w:cs="Arial"/>
        <w:sz w:val="16"/>
        <w:szCs w:val="20"/>
      </w:rPr>
      <w:t>0/01/2024</w:t>
    </w:r>
    <w:r w:rsidR="00DB51DE" w:rsidRPr="00DB51DE">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BBB9" w14:textId="77777777" w:rsidR="003255B2" w:rsidRDefault="003255B2">
      <w:r>
        <w:separator/>
      </w:r>
    </w:p>
  </w:footnote>
  <w:footnote w:type="continuationSeparator" w:id="0">
    <w:p w14:paraId="565C1E62" w14:textId="77777777" w:rsidR="003255B2" w:rsidRDefault="0032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3D89" w14:textId="25AE9831" w:rsidR="009544F1" w:rsidRDefault="009544F1" w:rsidP="009544F1">
    <w:pPr>
      <w:pStyle w:val="Header"/>
      <w:tabs>
        <w:tab w:val="clear" w:pos="4320"/>
        <w:tab w:val="clear" w:pos="8640"/>
        <w:tab w:val="left" w:pos="8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742FD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083247">
    <w:abstractNumId w:val="33"/>
  </w:num>
  <w:num w:numId="2" w16cid:durableId="1876579424">
    <w:abstractNumId w:val="14"/>
  </w:num>
  <w:num w:numId="3" w16cid:durableId="1761022702">
    <w:abstractNumId w:val="34"/>
  </w:num>
  <w:num w:numId="4" w16cid:durableId="267854945">
    <w:abstractNumId w:val="37"/>
  </w:num>
  <w:num w:numId="5" w16cid:durableId="742801868">
    <w:abstractNumId w:val="3"/>
  </w:num>
  <w:num w:numId="6" w16cid:durableId="1089085376">
    <w:abstractNumId w:val="12"/>
  </w:num>
  <w:num w:numId="7" w16cid:durableId="1059279903">
    <w:abstractNumId w:val="18"/>
  </w:num>
  <w:num w:numId="8" w16cid:durableId="1797987222">
    <w:abstractNumId w:val="17"/>
  </w:num>
  <w:num w:numId="9" w16cid:durableId="865408964">
    <w:abstractNumId w:val="20"/>
  </w:num>
  <w:num w:numId="10" w16cid:durableId="26956936">
    <w:abstractNumId w:val="28"/>
  </w:num>
  <w:num w:numId="11" w16cid:durableId="1442072450">
    <w:abstractNumId w:val="25"/>
  </w:num>
  <w:num w:numId="12" w16cid:durableId="1419448797">
    <w:abstractNumId w:val="23"/>
  </w:num>
  <w:num w:numId="13" w16cid:durableId="1199125946">
    <w:abstractNumId w:val="44"/>
  </w:num>
  <w:num w:numId="14" w16cid:durableId="38361109">
    <w:abstractNumId w:val="5"/>
  </w:num>
  <w:num w:numId="15" w16cid:durableId="1123615419">
    <w:abstractNumId w:val="36"/>
  </w:num>
  <w:num w:numId="16" w16cid:durableId="2052804670">
    <w:abstractNumId w:val="22"/>
  </w:num>
  <w:num w:numId="17" w16cid:durableId="369495253">
    <w:abstractNumId w:val="15"/>
  </w:num>
  <w:num w:numId="18" w16cid:durableId="1061637979">
    <w:abstractNumId w:val="9"/>
  </w:num>
  <w:num w:numId="19" w16cid:durableId="1177382925">
    <w:abstractNumId w:val="8"/>
  </w:num>
  <w:num w:numId="20" w16cid:durableId="724529002">
    <w:abstractNumId w:val="31"/>
  </w:num>
  <w:num w:numId="21" w16cid:durableId="985744570">
    <w:abstractNumId w:val="35"/>
  </w:num>
  <w:num w:numId="22" w16cid:durableId="306933881">
    <w:abstractNumId w:val="19"/>
  </w:num>
  <w:num w:numId="23" w16cid:durableId="385644645">
    <w:abstractNumId w:val="40"/>
  </w:num>
  <w:num w:numId="24" w16cid:durableId="2087024102">
    <w:abstractNumId w:val="2"/>
  </w:num>
  <w:num w:numId="25" w16cid:durableId="1098135170">
    <w:abstractNumId w:val="26"/>
  </w:num>
  <w:num w:numId="26" w16cid:durableId="284241422">
    <w:abstractNumId w:val="38"/>
  </w:num>
  <w:num w:numId="27" w16cid:durableId="1296447951">
    <w:abstractNumId w:val="10"/>
  </w:num>
  <w:num w:numId="28" w16cid:durableId="1254051814">
    <w:abstractNumId w:val="32"/>
  </w:num>
  <w:num w:numId="29" w16cid:durableId="1150320604">
    <w:abstractNumId w:val="39"/>
  </w:num>
  <w:num w:numId="30" w16cid:durableId="296181637">
    <w:abstractNumId w:val="42"/>
  </w:num>
  <w:num w:numId="31" w16cid:durableId="85419747">
    <w:abstractNumId w:val="29"/>
  </w:num>
  <w:num w:numId="32" w16cid:durableId="1651865958">
    <w:abstractNumId w:val="41"/>
  </w:num>
  <w:num w:numId="33" w16cid:durableId="1795903787">
    <w:abstractNumId w:val="27"/>
  </w:num>
  <w:num w:numId="34" w16cid:durableId="608006630">
    <w:abstractNumId w:val="21"/>
  </w:num>
  <w:num w:numId="35" w16cid:durableId="1766222038">
    <w:abstractNumId w:val="1"/>
  </w:num>
  <w:num w:numId="36" w16cid:durableId="1314413860">
    <w:abstractNumId w:val="45"/>
  </w:num>
  <w:num w:numId="37" w16cid:durableId="1070424398">
    <w:abstractNumId w:val="24"/>
  </w:num>
  <w:num w:numId="38" w16cid:durableId="2087147529">
    <w:abstractNumId w:val="30"/>
  </w:num>
  <w:num w:numId="39" w16cid:durableId="1262906949">
    <w:abstractNumId w:val="0"/>
  </w:num>
  <w:num w:numId="40" w16cid:durableId="1630935894">
    <w:abstractNumId w:val="16"/>
  </w:num>
  <w:num w:numId="41" w16cid:durableId="603733341">
    <w:abstractNumId w:val="6"/>
  </w:num>
  <w:num w:numId="42" w16cid:durableId="1593272591">
    <w:abstractNumId w:val="11"/>
  </w:num>
  <w:num w:numId="43" w16cid:durableId="1756902247">
    <w:abstractNumId w:val="4"/>
  </w:num>
  <w:num w:numId="44" w16cid:durableId="1316686755">
    <w:abstractNumId w:val="43"/>
  </w:num>
  <w:num w:numId="45" w16cid:durableId="30955590">
    <w:abstractNumId w:val="7"/>
  </w:num>
  <w:num w:numId="46" w16cid:durableId="572399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336E5"/>
    <w:rsid w:val="00052E7A"/>
    <w:rsid w:val="000F71A9"/>
    <w:rsid w:val="0012218C"/>
    <w:rsid w:val="001272CA"/>
    <w:rsid w:val="00141299"/>
    <w:rsid w:val="00287CB6"/>
    <w:rsid w:val="003255B2"/>
    <w:rsid w:val="003411C7"/>
    <w:rsid w:val="00352345"/>
    <w:rsid w:val="00375A2F"/>
    <w:rsid w:val="00384086"/>
    <w:rsid w:val="00385A93"/>
    <w:rsid w:val="003E612D"/>
    <w:rsid w:val="004152E9"/>
    <w:rsid w:val="00420B77"/>
    <w:rsid w:val="00432B64"/>
    <w:rsid w:val="004942C4"/>
    <w:rsid w:val="0052197C"/>
    <w:rsid w:val="005A76BF"/>
    <w:rsid w:val="00621E90"/>
    <w:rsid w:val="006967D2"/>
    <w:rsid w:val="006B26FC"/>
    <w:rsid w:val="006B5DFB"/>
    <w:rsid w:val="007549BE"/>
    <w:rsid w:val="007C6E7A"/>
    <w:rsid w:val="00803117"/>
    <w:rsid w:val="00817DC5"/>
    <w:rsid w:val="00865299"/>
    <w:rsid w:val="00870B23"/>
    <w:rsid w:val="00872C2F"/>
    <w:rsid w:val="008D0041"/>
    <w:rsid w:val="008D7503"/>
    <w:rsid w:val="008E41CD"/>
    <w:rsid w:val="00900F58"/>
    <w:rsid w:val="009153DF"/>
    <w:rsid w:val="00952411"/>
    <w:rsid w:val="009544F1"/>
    <w:rsid w:val="00956A32"/>
    <w:rsid w:val="00957C86"/>
    <w:rsid w:val="009627D0"/>
    <w:rsid w:val="00966887"/>
    <w:rsid w:val="00980D7B"/>
    <w:rsid w:val="00993BAE"/>
    <w:rsid w:val="009A1D6D"/>
    <w:rsid w:val="009D74AE"/>
    <w:rsid w:val="00A13A38"/>
    <w:rsid w:val="00A51458"/>
    <w:rsid w:val="00A95EB5"/>
    <w:rsid w:val="00AA4AB7"/>
    <w:rsid w:val="00B02C60"/>
    <w:rsid w:val="00B1616B"/>
    <w:rsid w:val="00B209D8"/>
    <w:rsid w:val="00B727EF"/>
    <w:rsid w:val="00BB4F72"/>
    <w:rsid w:val="00BD01CE"/>
    <w:rsid w:val="00BF0597"/>
    <w:rsid w:val="00C7022C"/>
    <w:rsid w:val="00C81943"/>
    <w:rsid w:val="00C82D20"/>
    <w:rsid w:val="00C941EE"/>
    <w:rsid w:val="00CA4387"/>
    <w:rsid w:val="00CD0954"/>
    <w:rsid w:val="00CE1411"/>
    <w:rsid w:val="00D47D2E"/>
    <w:rsid w:val="00DB51DE"/>
    <w:rsid w:val="00E1359F"/>
    <w:rsid w:val="00E20301"/>
    <w:rsid w:val="00EC5C30"/>
    <w:rsid w:val="00F7741A"/>
    <w:rsid w:val="00FA374C"/>
    <w:rsid w:val="00FC1163"/>
    <w:rsid w:val="00FC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C47C08A"/>
  <w15:chartTrackingRefBased/>
  <w15:docId w15:val="{02210936-EBC8-4B61-B3A6-CA030A36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7741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7741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940</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6</cp:revision>
  <cp:lastPrinted>2014-02-12T19:27:00Z</cp:lastPrinted>
  <dcterms:created xsi:type="dcterms:W3CDTF">2024-08-19T16:44:00Z</dcterms:created>
  <dcterms:modified xsi:type="dcterms:W3CDTF">2024-10-21T17:07:00Z</dcterms:modified>
</cp:coreProperties>
</file>